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榆树台镇镇南中心小学校</w:t>
      </w: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sz w:val="36"/>
          <w:szCs w:val="36"/>
        </w:rPr>
      </w:pPr>
      <w:bookmarkStart w:id="0" w:name="_GoBack"/>
      <w:bookmarkEnd w:id="0"/>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rFonts w:hint="eastAsia" w:asciiTheme="minorEastAsia" w:hAnsiTheme="minorEastAsia" w:eastAsiaTheme="minorEastAsia"/>
          <w:sz w:val="32"/>
          <w:szCs w:val="32"/>
        </w:rPr>
      </w:pPr>
      <w:r>
        <w:rPr>
          <w:rFonts w:hint="eastAsia" w:asciiTheme="minorEastAsia" w:hAnsiTheme="minorEastAsia" w:eastAsiaTheme="minorEastAsia"/>
          <w:sz w:val="32"/>
          <w:szCs w:val="32"/>
        </w:rPr>
        <w:t>主要职能</w:t>
      </w:r>
    </w:p>
    <w:p>
      <w:pPr>
        <w:shd w:val="clear" w:color="auto" w:fill="FFFFFF"/>
        <w:spacing w:line="420" w:lineRule="atLeast"/>
        <w:ind w:firstLine="480"/>
        <w:rPr>
          <w:rFonts w:cs="宋体" w:asciiTheme="minorEastAsia" w:hAnsiTheme="minorEastAsia" w:eastAsiaTheme="minorEastAsia"/>
          <w:color w:val="333333"/>
          <w:sz w:val="32"/>
          <w:szCs w:val="32"/>
        </w:rPr>
      </w:pPr>
      <w:r>
        <w:rPr>
          <w:rFonts w:hint="eastAsia" w:cs="宋体" w:asciiTheme="minorEastAsia" w:hAnsiTheme="minorEastAsia" w:eastAsiaTheme="minorEastAsia"/>
          <w:color w:val="333333"/>
          <w:sz w:val="32"/>
          <w:szCs w:val="32"/>
        </w:rPr>
        <w:t>1.贯彻国家教育方针,按照国家发布的课程标准，实施初中义务教育，促进基础教育发展，初中学历教育（相关社会服务）。注重培养学生自主学习、自强自立和适应社会的能力。</w:t>
      </w:r>
    </w:p>
    <w:p>
      <w:pPr>
        <w:shd w:val="clear" w:color="auto" w:fill="FFFFFF"/>
        <w:spacing w:line="420" w:lineRule="atLeast"/>
        <w:ind w:firstLine="480"/>
        <w:rPr>
          <w:rFonts w:cs="宋体" w:asciiTheme="minorEastAsia" w:hAnsiTheme="minorEastAsia" w:eastAsiaTheme="minorEastAsia"/>
          <w:color w:val="333333"/>
          <w:sz w:val="32"/>
          <w:szCs w:val="32"/>
        </w:rPr>
      </w:pPr>
      <w:r>
        <w:rPr>
          <w:rFonts w:hint="eastAsia" w:cs="宋体" w:asciiTheme="minorEastAsia" w:hAnsiTheme="minorEastAsia" w:eastAsiaTheme="minorEastAsia"/>
          <w:color w:val="333333"/>
          <w:sz w:val="32"/>
          <w:szCs w:val="32"/>
        </w:rPr>
        <w:t>2.激发学习兴趣，培育健康体魄，加强德育工作，注重品行培养，开展与学生年龄相适应的文化、体育、卫生、艺术等研究性学习、社区服务和社会实践，培养学生成为具有社会公德、社会责任感、文明行为习惯、遵纪守法的公民。</w:t>
      </w:r>
    </w:p>
    <w:p>
      <w:pPr>
        <w:shd w:val="clear" w:color="auto" w:fill="FFFFFF"/>
        <w:spacing w:line="420" w:lineRule="atLeast"/>
        <w:ind w:firstLine="480"/>
        <w:rPr>
          <w:rFonts w:cs="宋体" w:asciiTheme="minorEastAsia" w:hAnsiTheme="minorEastAsia" w:eastAsiaTheme="minorEastAsia"/>
          <w:color w:val="333333"/>
          <w:sz w:val="32"/>
          <w:szCs w:val="32"/>
        </w:rPr>
      </w:pPr>
      <w:r>
        <w:rPr>
          <w:rFonts w:hint="eastAsia" w:cs="宋体" w:asciiTheme="minorEastAsia" w:hAnsiTheme="minorEastAsia" w:eastAsiaTheme="minorEastAsia"/>
          <w:color w:val="333333"/>
          <w:sz w:val="32"/>
          <w:szCs w:val="32"/>
        </w:rPr>
        <w:t>3.开展教育教学研究，深化课程与教学方法改革，科学评测教学质量，推广科研成果及成功经验。</w:t>
      </w:r>
    </w:p>
    <w:p>
      <w:pPr>
        <w:shd w:val="clear" w:color="auto" w:fill="FFFFFF"/>
        <w:spacing w:line="420" w:lineRule="atLeast"/>
        <w:ind w:firstLine="480"/>
        <w:rPr>
          <w:rFonts w:cs="宋体" w:asciiTheme="minorEastAsia" w:hAnsiTheme="minorEastAsia" w:eastAsiaTheme="minorEastAsia"/>
          <w:color w:val="333333"/>
          <w:sz w:val="32"/>
          <w:szCs w:val="32"/>
        </w:rPr>
      </w:pPr>
      <w:r>
        <w:rPr>
          <w:rFonts w:hint="eastAsia" w:cs="宋体" w:asciiTheme="minorEastAsia" w:hAnsiTheme="minorEastAsia" w:eastAsiaTheme="minorEastAsia"/>
          <w:color w:val="333333"/>
          <w:sz w:val="32"/>
          <w:szCs w:val="32"/>
        </w:rPr>
        <w:t>4.依法承担未成年人学校教育和保护有关工作。</w:t>
      </w:r>
    </w:p>
    <w:p>
      <w:pPr>
        <w:shd w:val="clear" w:color="auto" w:fill="FFFFFF"/>
        <w:spacing w:line="420" w:lineRule="atLeast"/>
        <w:ind w:firstLine="480"/>
        <w:rPr>
          <w:rFonts w:cs="宋体" w:asciiTheme="minorEastAsia" w:hAnsiTheme="minorEastAsia" w:eastAsiaTheme="minorEastAsia"/>
          <w:color w:val="333333"/>
          <w:sz w:val="32"/>
          <w:szCs w:val="32"/>
        </w:rPr>
      </w:pPr>
      <w:r>
        <w:rPr>
          <w:rFonts w:hint="eastAsia" w:cs="宋体" w:asciiTheme="minorEastAsia" w:hAnsiTheme="minorEastAsia" w:eastAsiaTheme="minorEastAsia"/>
          <w:color w:val="333333"/>
          <w:sz w:val="32"/>
          <w:szCs w:val="32"/>
        </w:rPr>
        <w:t>5.履行校园内安全教育、安全管理职责。</w:t>
      </w:r>
    </w:p>
    <w:p>
      <w:pPr>
        <w:shd w:val="clear" w:color="auto" w:fill="FFFFFF"/>
        <w:spacing w:line="420" w:lineRule="atLeast"/>
        <w:ind w:firstLine="480"/>
        <w:rPr>
          <w:rFonts w:cs="宋体" w:asciiTheme="minorEastAsia" w:hAnsiTheme="minorEastAsia" w:eastAsiaTheme="minorEastAsia"/>
          <w:color w:val="333333"/>
          <w:sz w:val="32"/>
          <w:szCs w:val="32"/>
        </w:rPr>
      </w:pPr>
      <w:r>
        <w:rPr>
          <w:rFonts w:hint="eastAsia" w:cs="宋体" w:asciiTheme="minorEastAsia" w:hAnsiTheme="minorEastAsia" w:eastAsiaTheme="minorEastAsia"/>
          <w:color w:val="333333"/>
          <w:sz w:val="32"/>
          <w:szCs w:val="32"/>
        </w:rPr>
        <w:t>6.加强教职工队伍建设，不断提高队伍素质；依法治校，建立现代学校制度。</w:t>
      </w:r>
    </w:p>
    <w:p>
      <w:pPr>
        <w:shd w:val="clear" w:color="auto" w:fill="FFFFFF"/>
        <w:spacing w:line="420" w:lineRule="atLeast"/>
        <w:ind w:firstLine="480"/>
        <w:rPr>
          <w:rFonts w:cs="宋体" w:asciiTheme="minorEastAsia" w:hAnsiTheme="minorEastAsia" w:eastAsiaTheme="minorEastAsia"/>
          <w:color w:val="333333"/>
          <w:sz w:val="32"/>
          <w:szCs w:val="32"/>
        </w:rPr>
      </w:pPr>
      <w:r>
        <w:rPr>
          <w:rFonts w:hint="eastAsia" w:cs="宋体" w:asciiTheme="minorEastAsia" w:hAnsiTheme="minorEastAsia" w:eastAsiaTheme="minorEastAsia"/>
          <w:color w:val="333333"/>
          <w:sz w:val="32"/>
          <w:szCs w:val="32"/>
        </w:rPr>
        <w:t>7.完成上级主管部门交办的其他工作。</w:t>
      </w:r>
    </w:p>
    <w:p>
      <w:pPr>
        <w:rPr>
          <w:rFonts w:asciiTheme="minorEastAsia" w:hAnsiTheme="minorEastAsia" w:eastAsiaTheme="minorEastAsia"/>
          <w:sz w:val="32"/>
          <w:szCs w:val="32"/>
        </w:rPr>
      </w:pP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二、机构设置</w:t>
      </w:r>
      <w:r>
        <w:rPr>
          <w:rFonts w:asciiTheme="minorEastAsia" w:hAnsiTheme="minorEastAsia" w:eastAsiaTheme="minorEastAsia"/>
        </w:rPr>
        <w:t xml:space="preserve">    </w:t>
      </w:r>
    </w:p>
    <w:p>
      <w:pPr>
        <w:tabs>
          <w:tab w:val="left" w:pos="690"/>
        </w:tabs>
        <w:rPr>
          <w:rFonts w:asciiTheme="minorEastAsia" w:hAnsiTheme="minorEastAsia" w:eastAsiaTheme="minorEastAsia"/>
          <w:sz w:val="32"/>
          <w:szCs w:val="32"/>
        </w:rPr>
      </w:pPr>
      <w:r>
        <w:rPr>
          <w:rFonts w:asciiTheme="minorEastAsia" w:hAnsiTheme="minorEastAsia" w:eastAsiaTheme="minorEastAsia"/>
          <w:sz w:val="32"/>
          <w:szCs w:val="32"/>
        </w:rPr>
        <w:tab/>
      </w:r>
      <w:r>
        <w:rPr>
          <w:rFonts w:hint="eastAsia" w:asciiTheme="minorEastAsia" w:hAnsiTheme="minorEastAsia" w:eastAsiaTheme="minorEastAsia"/>
          <w:sz w:val="32"/>
          <w:szCs w:val="32"/>
        </w:rPr>
        <w:t>根据上述职责，梨树县</w:t>
      </w:r>
      <w:r>
        <w:rPr>
          <w:rFonts w:hint="eastAsia" w:asciiTheme="minorEastAsia" w:hAnsiTheme="minorEastAsia" w:eastAsiaTheme="minorEastAsia"/>
          <w:sz w:val="32"/>
          <w:szCs w:val="32"/>
          <w:lang w:eastAsia="zh-CN"/>
        </w:rPr>
        <w:t>榆树台镇镇南中心小学校</w:t>
      </w:r>
      <w:r>
        <w:rPr>
          <w:rFonts w:hint="eastAsia" w:asciiTheme="minorEastAsia" w:hAnsiTheme="minorEastAsia" w:eastAsiaTheme="minorEastAsia"/>
          <w:sz w:val="32"/>
          <w:szCs w:val="32"/>
        </w:rPr>
        <w:t>内设1个机构，无下设预算单位，本部门下设党建办公室、教务处、工会、团委等。</w:t>
      </w:r>
    </w:p>
    <w:p>
      <w:pPr>
        <w:tabs>
          <w:tab w:val="left" w:pos="690"/>
        </w:tabs>
        <w:jc w:val="center"/>
        <w:rPr>
          <w:rFonts w:asciiTheme="minorEastAsia" w:hAnsiTheme="minorEastAsia" w:eastAsiaTheme="minorEastAsia"/>
          <w:b/>
          <w:sz w:val="32"/>
          <w:szCs w:val="32"/>
        </w:rPr>
      </w:pPr>
      <w:r>
        <w:rPr>
          <w:rFonts w:hint="eastAsia" w:asciiTheme="minorEastAsia" w:hAnsiTheme="minorEastAsia" w:eastAsiaTheme="minorEastAsia"/>
          <w:b/>
          <w:sz w:val="32"/>
          <w:szCs w:val="32"/>
        </w:rPr>
        <w:t>第二部分</w:t>
      </w:r>
      <w:r>
        <w:rPr>
          <w:rFonts w:asciiTheme="minorEastAsia" w:hAnsiTheme="minorEastAsia" w:eastAsiaTheme="minorEastAsia"/>
          <w:b/>
          <w:sz w:val="32"/>
          <w:szCs w:val="32"/>
        </w:rPr>
        <w:t xml:space="preserve">  </w:t>
      </w:r>
      <w:r>
        <w:rPr>
          <w:rFonts w:hint="eastAsia" w:asciiTheme="minorEastAsia" w:hAnsiTheme="minorEastAsia" w:eastAsiaTheme="minorEastAsia"/>
          <w:b/>
          <w:sz w:val="32"/>
          <w:szCs w:val="32"/>
        </w:rPr>
        <w:t>预算表格</w:t>
      </w:r>
    </w:p>
    <w:p>
      <w:pPr>
        <w:tabs>
          <w:tab w:val="left" w:pos="690"/>
        </w:tabs>
        <w:rPr>
          <w:rFonts w:asciiTheme="minorEastAsia" w:hAnsiTheme="minorEastAsia" w:eastAsiaTheme="minorEastAsia"/>
          <w:sz w:val="32"/>
          <w:szCs w:val="32"/>
        </w:rPr>
      </w:pP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详见附表</w:t>
      </w:r>
      <w:r>
        <w:rPr>
          <w:rFonts w:asciiTheme="minorEastAsia" w:hAnsiTheme="minorEastAsia" w:eastAsiaTheme="minorEastAsia"/>
          <w:sz w:val="32"/>
          <w:szCs w:val="32"/>
        </w:rPr>
        <w:t>1-9</w:t>
      </w:r>
    </w:p>
    <w:p>
      <w:pPr>
        <w:tabs>
          <w:tab w:val="left" w:pos="1200"/>
        </w:tabs>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第三部分   情况说明</w:t>
      </w:r>
    </w:p>
    <w:p>
      <w:pPr>
        <w:tabs>
          <w:tab w:val="left" w:pos="1200"/>
        </w:tabs>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一、2021年收支预算总体情况</w:t>
      </w:r>
    </w:p>
    <w:p>
      <w:pPr>
        <w:tabs>
          <w:tab w:val="left" w:pos="1200"/>
        </w:tabs>
        <w:ind w:firstLine="660"/>
        <w:jc w:val="left"/>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万元，比2021年预算减少</w:t>
      </w:r>
      <w:r>
        <w:rPr>
          <w:rFonts w:hint="eastAsia" w:asciiTheme="minorEastAsia" w:hAnsiTheme="minorEastAsia" w:eastAsiaTheme="minorEastAsia"/>
          <w:sz w:val="32"/>
          <w:szCs w:val="32"/>
          <w:lang w:val="en-US" w:eastAsia="zh-CN"/>
        </w:rPr>
        <w:t>72.06</w:t>
      </w:r>
      <w:r>
        <w:rPr>
          <w:rFonts w:hint="eastAsia" w:asciiTheme="minorEastAsia" w:hAnsiTheme="minorEastAsia" w:eastAsiaTheme="minorEastAsia"/>
          <w:sz w:val="32"/>
          <w:szCs w:val="32"/>
        </w:rPr>
        <w:t xml:space="preserve"> 万元</w:t>
      </w:r>
      <w:r>
        <w:rPr>
          <w:rFonts w:hint="eastAsia" w:asciiTheme="minorEastAsia" w:hAnsiTheme="minorEastAsia" w:eastAsiaTheme="minorEastAsia"/>
          <w:sz w:val="32"/>
          <w:szCs w:val="32"/>
          <w:lang w:eastAsia="zh-CN"/>
        </w:rPr>
        <w:t>，</w:t>
      </w:r>
      <w:r>
        <w:rPr>
          <w:rFonts w:hint="eastAsia" w:ascii="宋体"/>
          <w:sz w:val="32"/>
          <w:szCs w:val="32"/>
        </w:rPr>
        <w:t>主要原因是</w:t>
      </w:r>
      <w:r>
        <w:rPr>
          <w:rFonts w:hint="eastAsia" w:ascii="宋体"/>
          <w:sz w:val="32"/>
          <w:szCs w:val="32"/>
          <w:lang w:val="en-US" w:eastAsia="zh-CN"/>
        </w:rPr>
        <w:t>生均经费在局里预算</w:t>
      </w:r>
      <w:r>
        <w:rPr>
          <w:rFonts w:hint="eastAsia" w:ascii="宋体"/>
          <w:sz w:val="32"/>
          <w:szCs w:val="32"/>
        </w:rPr>
        <w:t>。</w:t>
      </w:r>
    </w:p>
    <w:p>
      <w:pPr>
        <w:tabs>
          <w:tab w:val="left" w:pos="1200"/>
          <w:tab w:val="right" w:pos="8306"/>
        </w:tabs>
        <w:ind w:firstLine="630"/>
        <w:jc w:val="left"/>
        <w:rPr>
          <w:rFonts w:asciiTheme="minorEastAsia" w:hAnsiTheme="minorEastAsia" w:eastAsiaTheme="minorEastAsia"/>
          <w:sz w:val="32"/>
          <w:szCs w:val="32"/>
        </w:rPr>
      </w:pPr>
      <w:r>
        <w:rPr>
          <w:rFonts w:hint="eastAsia" w:asciiTheme="minorEastAsia" w:hAnsiTheme="minorEastAsia" w:eastAsiaTheme="minorEastAsia"/>
          <w:sz w:val="32"/>
          <w:szCs w:val="32"/>
        </w:rPr>
        <w:t>二、2021年收入预算情况</w:t>
      </w:r>
    </w:p>
    <w:p>
      <w:pPr>
        <w:tabs>
          <w:tab w:val="left" w:pos="1200"/>
          <w:tab w:val="right" w:pos="8306"/>
        </w:tabs>
        <w:ind w:firstLine="630"/>
        <w:jc w:val="left"/>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2021年收入预算 </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 xml:space="preserve"> 万元，其中：本年收入</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 xml:space="preserve"> 万元，占100 %。本年收入中，一般公共预算拨款收入</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万元，占100%。</w:t>
      </w:r>
    </w:p>
    <w:p>
      <w:pPr>
        <w:tabs>
          <w:tab w:val="left" w:pos="1200"/>
          <w:tab w:val="right" w:pos="8306"/>
        </w:tabs>
        <w:ind w:firstLine="630"/>
        <w:jc w:val="left"/>
        <w:rPr>
          <w:rFonts w:asciiTheme="minorEastAsia" w:hAnsiTheme="minorEastAsia" w:eastAsiaTheme="minorEastAsia"/>
          <w:sz w:val="32"/>
          <w:szCs w:val="32"/>
        </w:rPr>
      </w:pPr>
      <w:r>
        <w:rPr>
          <w:rFonts w:hint="eastAsia" w:asciiTheme="minorEastAsia" w:hAnsiTheme="minorEastAsia" w:eastAsiaTheme="minorEastAsia"/>
          <w:sz w:val="32"/>
          <w:szCs w:val="32"/>
        </w:rPr>
        <w:t>三、2021年支出预算情况</w:t>
      </w:r>
    </w:p>
    <w:p>
      <w:pPr>
        <w:tabs>
          <w:tab w:val="left" w:pos="1200"/>
          <w:tab w:val="right" w:pos="8306"/>
        </w:tabs>
        <w:ind w:firstLine="630"/>
        <w:jc w:val="left"/>
        <w:rPr>
          <w:rFonts w:asciiTheme="minorEastAsia" w:hAnsiTheme="minorEastAsia" w:eastAsiaTheme="minorEastAsia"/>
          <w:sz w:val="32"/>
          <w:szCs w:val="32"/>
        </w:rPr>
      </w:pPr>
      <w:r>
        <w:rPr>
          <w:rFonts w:hint="eastAsia" w:asciiTheme="minorEastAsia" w:hAnsiTheme="minorEastAsia" w:eastAsiaTheme="minorEastAsia"/>
          <w:sz w:val="32"/>
          <w:szCs w:val="32"/>
        </w:rPr>
        <w:t>2021年支出预算</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万元，占100%；项目支出0万元，占 0%。基本支出中，人员经费</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万元，占100 %；公用经费 0万元，占 0 %。</w:t>
      </w:r>
    </w:p>
    <w:p>
      <w:pPr>
        <w:tabs>
          <w:tab w:val="left" w:pos="1200"/>
          <w:tab w:val="right" w:pos="8306"/>
        </w:tabs>
        <w:ind w:firstLine="630"/>
        <w:jc w:val="left"/>
        <w:rPr>
          <w:rFonts w:asciiTheme="minorEastAsia" w:hAnsiTheme="minorEastAsia" w:eastAsiaTheme="minorEastAsia"/>
          <w:sz w:val="32"/>
          <w:szCs w:val="32"/>
        </w:rPr>
      </w:pPr>
      <w:r>
        <w:rPr>
          <w:rFonts w:hint="eastAsia" w:asciiTheme="minorEastAsia" w:hAnsiTheme="minorEastAsia" w:eastAsiaTheme="minorEastAsia"/>
          <w:sz w:val="32"/>
          <w:szCs w:val="32"/>
        </w:rPr>
        <w:t>四、2021年财政拨款收支预算情况</w:t>
      </w:r>
    </w:p>
    <w:p>
      <w:pPr>
        <w:tabs>
          <w:tab w:val="left" w:pos="1200"/>
          <w:tab w:val="right" w:pos="8306"/>
        </w:tabs>
        <w:ind w:firstLine="630"/>
        <w:jc w:val="left"/>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2021年财政拨款收支总预算 </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万元，其中：一般公共预算拨款</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 xml:space="preserve">万元。一般公共服务支出 </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万元。支出包括：教育</w:t>
      </w:r>
      <w:r>
        <w:rPr>
          <w:rFonts w:hint="eastAsia" w:asciiTheme="minorEastAsia" w:hAnsiTheme="minorEastAsia" w:eastAsiaTheme="minorEastAsia"/>
          <w:sz w:val="32"/>
          <w:szCs w:val="32"/>
          <w:lang w:val="en-US" w:eastAsia="zh-CN"/>
        </w:rPr>
        <w:t>638.17</w:t>
      </w:r>
      <w:r>
        <w:rPr>
          <w:rFonts w:hint="eastAsia" w:asciiTheme="minorEastAsia" w:hAnsiTheme="minorEastAsia" w:eastAsiaTheme="minorEastAsia"/>
          <w:sz w:val="32"/>
          <w:szCs w:val="32"/>
        </w:rPr>
        <w:t>万元，社会保障和就业</w:t>
      </w:r>
      <w:r>
        <w:rPr>
          <w:rFonts w:hint="eastAsia" w:asciiTheme="minorEastAsia" w:hAnsiTheme="minorEastAsia" w:eastAsiaTheme="minorEastAsia"/>
          <w:sz w:val="32"/>
          <w:szCs w:val="32"/>
          <w:lang w:val="en-US" w:eastAsia="zh-CN"/>
        </w:rPr>
        <w:t>208.76</w:t>
      </w:r>
      <w:r>
        <w:rPr>
          <w:rFonts w:hint="eastAsia" w:asciiTheme="minorEastAsia" w:hAnsiTheme="minorEastAsia" w:eastAsiaTheme="minorEastAsia"/>
          <w:sz w:val="32"/>
          <w:szCs w:val="32"/>
        </w:rPr>
        <w:t>万元，卫生健康</w:t>
      </w:r>
      <w:r>
        <w:rPr>
          <w:rFonts w:hint="eastAsia" w:asciiTheme="minorEastAsia" w:hAnsiTheme="minorEastAsia" w:eastAsiaTheme="minorEastAsia"/>
          <w:sz w:val="32"/>
          <w:szCs w:val="32"/>
          <w:lang w:val="en-US" w:eastAsia="zh-CN"/>
        </w:rPr>
        <w:t>34.3</w:t>
      </w:r>
      <w:r>
        <w:rPr>
          <w:rFonts w:hint="eastAsia" w:asciiTheme="minorEastAsia" w:hAnsiTheme="minorEastAsia" w:eastAsiaTheme="minorEastAsia"/>
          <w:sz w:val="32"/>
          <w:szCs w:val="32"/>
        </w:rPr>
        <w:t>万元，住房保障</w:t>
      </w:r>
      <w:r>
        <w:rPr>
          <w:rFonts w:hint="eastAsia" w:asciiTheme="minorEastAsia" w:hAnsiTheme="minorEastAsia" w:eastAsiaTheme="minorEastAsia"/>
          <w:sz w:val="32"/>
          <w:szCs w:val="32"/>
          <w:lang w:val="en-US" w:eastAsia="zh-CN"/>
        </w:rPr>
        <w:t>113.81</w:t>
      </w:r>
      <w:r>
        <w:rPr>
          <w:rFonts w:hint="eastAsia" w:asciiTheme="minorEastAsia" w:hAnsiTheme="minorEastAsia" w:eastAsiaTheme="minorEastAsia"/>
          <w:sz w:val="32"/>
          <w:szCs w:val="32"/>
        </w:rPr>
        <w:t>万元。</w:t>
      </w:r>
    </w:p>
    <w:p>
      <w:pPr>
        <w:tabs>
          <w:tab w:val="left" w:pos="1200"/>
          <w:tab w:val="right" w:pos="8306"/>
        </w:tabs>
        <w:ind w:firstLine="630"/>
        <w:jc w:val="left"/>
        <w:rPr>
          <w:rFonts w:asciiTheme="minorEastAsia" w:hAnsiTheme="minorEastAsia" w:eastAsiaTheme="minorEastAsia"/>
          <w:sz w:val="32"/>
          <w:szCs w:val="32"/>
        </w:rPr>
      </w:pPr>
      <w:r>
        <w:rPr>
          <w:rFonts w:hint="eastAsia" w:asciiTheme="minorEastAsia" w:hAnsiTheme="minorEastAsia" w:eastAsiaTheme="minorEastAsia"/>
          <w:sz w:val="32"/>
          <w:szCs w:val="32"/>
        </w:rPr>
        <w:t>五、2021年一般公共预算财政拨款情况</w:t>
      </w:r>
    </w:p>
    <w:p>
      <w:pPr>
        <w:tabs>
          <w:tab w:val="left" w:pos="1200"/>
          <w:tab w:val="right" w:pos="8306"/>
        </w:tabs>
        <w:ind w:firstLine="630"/>
        <w:jc w:val="left"/>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2021年一般公共预算当年拨款</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 xml:space="preserve">万元，其中：基本支出 </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 xml:space="preserve">万元，占100%；项目支出 0万元，占 0%。基本支出中，人员经费 </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万元，占 100 %；公用经费     0万元，占0 %。其中：</w:t>
      </w:r>
      <w:r>
        <w:rPr>
          <w:rFonts w:hint="eastAsia" w:asciiTheme="minorEastAsia" w:hAnsiTheme="minorEastAsia" w:eastAsiaTheme="minorEastAsia"/>
          <w:sz w:val="32"/>
          <w:szCs w:val="32"/>
          <w:lang w:eastAsia="zh-CN"/>
        </w:rPr>
        <w:t>小学</w:t>
      </w:r>
      <w:r>
        <w:rPr>
          <w:rFonts w:hint="eastAsia" w:asciiTheme="minorEastAsia" w:hAnsiTheme="minorEastAsia" w:eastAsiaTheme="minorEastAsia"/>
          <w:sz w:val="32"/>
          <w:szCs w:val="32"/>
        </w:rPr>
        <w:t>教育</w:t>
      </w:r>
      <w:r>
        <w:rPr>
          <w:rFonts w:hint="eastAsia" w:asciiTheme="minorEastAsia" w:hAnsiTheme="minorEastAsia" w:eastAsiaTheme="minorEastAsia"/>
          <w:sz w:val="32"/>
          <w:szCs w:val="32"/>
          <w:lang w:val="en-US" w:eastAsia="zh-CN"/>
        </w:rPr>
        <w:t>638.17</w:t>
      </w:r>
      <w:r>
        <w:rPr>
          <w:rFonts w:hint="eastAsia" w:asciiTheme="minorEastAsia" w:hAnsiTheme="minorEastAsia" w:eastAsiaTheme="minorEastAsia"/>
          <w:sz w:val="32"/>
          <w:szCs w:val="32"/>
        </w:rPr>
        <w:t>万元，社会保障和就业</w:t>
      </w:r>
      <w:r>
        <w:rPr>
          <w:rFonts w:hint="eastAsia" w:asciiTheme="minorEastAsia" w:hAnsiTheme="minorEastAsia" w:eastAsiaTheme="minorEastAsia"/>
          <w:sz w:val="32"/>
          <w:szCs w:val="32"/>
          <w:lang w:val="en-US" w:eastAsia="zh-CN"/>
        </w:rPr>
        <w:t>208.76</w:t>
      </w:r>
      <w:r>
        <w:rPr>
          <w:rFonts w:hint="eastAsia" w:asciiTheme="minorEastAsia" w:hAnsiTheme="minorEastAsia" w:eastAsiaTheme="minorEastAsia"/>
          <w:sz w:val="32"/>
          <w:szCs w:val="32"/>
        </w:rPr>
        <w:t>万元，卫生和健康支出</w:t>
      </w:r>
      <w:r>
        <w:rPr>
          <w:rFonts w:hint="eastAsia" w:asciiTheme="minorEastAsia" w:hAnsiTheme="minorEastAsia" w:eastAsiaTheme="minorEastAsia"/>
          <w:sz w:val="32"/>
          <w:szCs w:val="32"/>
          <w:lang w:val="en-US" w:eastAsia="zh-CN"/>
        </w:rPr>
        <w:t>34.3</w:t>
      </w:r>
      <w:r>
        <w:rPr>
          <w:rFonts w:hint="eastAsia" w:asciiTheme="minorEastAsia" w:hAnsiTheme="minorEastAsia" w:eastAsiaTheme="minorEastAsia"/>
          <w:sz w:val="32"/>
          <w:szCs w:val="32"/>
        </w:rPr>
        <w:t>万元，住房保障支出</w:t>
      </w:r>
      <w:r>
        <w:rPr>
          <w:rFonts w:hint="eastAsia" w:asciiTheme="minorEastAsia" w:hAnsiTheme="minorEastAsia" w:eastAsiaTheme="minorEastAsia"/>
          <w:sz w:val="32"/>
          <w:szCs w:val="32"/>
          <w:lang w:val="en-US" w:eastAsia="zh-CN"/>
        </w:rPr>
        <w:t>113.81</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公用经费</w:t>
      </w:r>
      <w:r>
        <w:rPr>
          <w:rFonts w:hint="eastAsia" w:asciiTheme="minorEastAsia" w:hAnsiTheme="minorEastAsia" w:eastAsiaTheme="minorEastAsia"/>
          <w:sz w:val="32"/>
          <w:szCs w:val="32"/>
          <w:lang w:val="en-US" w:eastAsia="zh-CN"/>
        </w:rPr>
        <w:t>0万元，占0%。</w:t>
      </w:r>
    </w:p>
    <w:p>
      <w:pPr>
        <w:tabs>
          <w:tab w:val="left" w:pos="1200"/>
          <w:tab w:val="right" w:pos="8306"/>
        </w:tabs>
        <w:ind w:firstLine="630"/>
        <w:jc w:val="left"/>
        <w:rPr>
          <w:rFonts w:asciiTheme="minorEastAsia" w:hAnsiTheme="minorEastAsia" w:eastAsiaTheme="minorEastAsia"/>
          <w:sz w:val="32"/>
          <w:szCs w:val="32"/>
        </w:rPr>
      </w:pPr>
      <w:r>
        <w:rPr>
          <w:rFonts w:hint="eastAsia" w:asciiTheme="minorEastAsia" w:hAnsiTheme="minorEastAsia" w:eastAsiaTheme="minorEastAsia"/>
          <w:sz w:val="32"/>
          <w:szCs w:val="32"/>
        </w:rPr>
        <w:t>六、2021年一般公共预算基本支出情况</w:t>
      </w:r>
    </w:p>
    <w:p>
      <w:pPr>
        <w:tabs>
          <w:tab w:val="left" w:pos="1200"/>
          <w:tab w:val="right" w:pos="8306"/>
        </w:tabs>
        <w:ind w:firstLine="630"/>
        <w:jc w:val="left"/>
        <w:rPr>
          <w:rFonts w:hint="eastAsia" w:ascii="宋体"/>
          <w:sz w:val="32"/>
          <w:szCs w:val="32"/>
        </w:rPr>
      </w:pPr>
      <w:r>
        <w:rPr>
          <w:rFonts w:hint="eastAsia" w:asciiTheme="minorEastAsia" w:hAnsiTheme="minorEastAsia" w:eastAsiaTheme="minorEastAsia"/>
          <w:sz w:val="32"/>
          <w:szCs w:val="32"/>
        </w:rPr>
        <w:t xml:space="preserve">2021年财政拨款收支总预算 </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万元，其中：</w:t>
      </w:r>
      <w:r>
        <w:rPr>
          <w:rFonts w:hint="eastAsia" w:asciiTheme="minorEastAsia" w:hAnsiTheme="minorEastAsia" w:eastAsiaTheme="minorEastAsia"/>
          <w:sz w:val="32"/>
          <w:szCs w:val="32"/>
          <w:lang w:eastAsia="zh-CN"/>
        </w:rPr>
        <w:t>人员经费</w:t>
      </w:r>
      <w:r>
        <w:rPr>
          <w:rFonts w:hint="eastAsia" w:asciiTheme="minorEastAsia" w:hAnsiTheme="minorEastAsia" w:eastAsiaTheme="minorEastAsia"/>
          <w:sz w:val="32"/>
          <w:szCs w:val="32"/>
        </w:rPr>
        <w:t xml:space="preserve"> </w:t>
      </w:r>
      <w:r>
        <w:rPr>
          <w:rFonts w:hint="eastAsia" w:asciiTheme="minorEastAsia" w:hAnsiTheme="minorEastAsia" w:eastAsiaTheme="minorEastAsia"/>
          <w:sz w:val="32"/>
          <w:szCs w:val="32"/>
          <w:lang w:val="en-US" w:eastAsia="zh-CN"/>
        </w:rPr>
        <w:t>995.04</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r>
        <w:rPr>
          <w:rFonts w:hint="eastAsia" w:ascii="宋体"/>
          <w:sz w:val="32"/>
          <w:szCs w:val="32"/>
        </w:rPr>
        <w:t>主要包括：基本工资、津贴补贴、奖金、机关事业单位基本养老保险缴费、职工基本医疗保险缴费、公务员医疗补助缴费、其他社会保障缴费、住房公积金、其他对个人和家庭的补助支出。</w:t>
      </w:r>
    </w:p>
    <w:p>
      <w:pPr>
        <w:tabs>
          <w:tab w:val="left" w:pos="1200"/>
          <w:tab w:val="right" w:pos="8306"/>
        </w:tabs>
        <w:ind w:firstLine="630"/>
        <w:jc w:val="left"/>
        <w:rPr>
          <w:rFonts w:ascii="宋体"/>
          <w:sz w:val="32"/>
          <w:szCs w:val="32"/>
        </w:rPr>
      </w:pPr>
      <w:r>
        <w:rPr>
          <w:rFonts w:hint="eastAsia" w:asciiTheme="minorEastAsia" w:hAnsiTheme="minorEastAsia" w:eastAsiaTheme="minorEastAsia"/>
          <w:sz w:val="32"/>
          <w:szCs w:val="32"/>
          <w:lang w:eastAsia="zh-CN"/>
        </w:rPr>
        <w:t>公用经费</w:t>
      </w:r>
      <w:r>
        <w:rPr>
          <w:rFonts w:hint="eastAsia" w:asciiTheme="minorEastAsia" w:hAnsiTheme="minorEastAsia" w:eastAsiaTheme="minorEastAsia"/>
          <w:sz w:val="32"/>
          <w:szCs w:val="32"/>
          <w:lang w:val="en-US" w:eastAsia="zh-CN"/>
        </w:rPr>
        <w:t>0万元</w:t>
      </w:r>
    </w:p>
    <w:p>
      <w:pPr>
        <w:tabs>
          <w:tab w:val="left" w:pos="1200"/>
          <w:tab w:val="right" w:pos="8306"/>
        </w:tabs>
        <w:ind w:firstLine="630"/>
        <w:jc w:val="left"/>
        <w:rPr>
          <w:rFonts w:asciiTheme="minorEastAsia" w:hAnsiTheme="minorEastAsia" w:eastAsiaTheme="minorEastAsia"/>
          <w:sz w:val="32"/>
          <w:szCs w:val="32"/>
        </w:rPr>
      </w:pP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79398C"/>
    <w:rsid w:val="00314F6D"/>
    <w:rsid w:val="0079398C"/>
    <w:rsid w:val="007D10AE"/>
    <w:rsid w:val="009B7747"/>
    <w:rsid w:val="00A36939"/>
    <w:rsid w:val="00FC2515"/>
    <w:rsid w:val="0B2E4927"/>
    <w:rsid w:val="28FD77AF"/>
    <w:rsid w:val="3A6137A8"/>
    <w:rsid w:val="4A044020"/>
    <w:rsid w:val="58AB1616"/>
    <w:rsid w:val="79A5018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7"/>
    <w:link w:val="5"/>
    <w:qFormat/>
    <w:uiPriority w:val="99"/>
    <w:rPr>
      <w:rFonts w:cs="Times New Roman"/>
      <w:sz w:val="18"/>
      <w:szCs w:val="18"/>
    </w:rPr>
  </w:style>
  <w:style w:type="character" w:customStyle="1" w:styleId="11">
    <w:name w:val="页脚 Char"/>
    <w:basedOn w:val="7"/>
    <w:link w:val="4"/>
    <w:qFormat/>
    <w:uiPriority w:val="99"/>
    <w:rPr>
      <w:rFonts w:cs="Times New Roman"/>
      <w:sz w:val="18"/>
      <w:szCs w:val="18"/>
    </w:rPr>
  </w:style>
  <w:style w:type="character" w:customStyle="1" w:styleId="12">
    <w:name w:val="日期 Char"/>
    <w:basedOn w:val="7"/>
    <w:link w:val="3"/>
    <w:uiPriority w:val="99"/>
    <w:rPr>
      <w:rFonts w:cs="Times New Roman"/>
    </w:rPr>
  </w:style>
  <w:style w:type="character" w:customStyle="1" w:styleId="13">
    <w:name w:val="标题 5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3056</Words>
  <Characters>3281</Characters>
  <Lines>25</Lines>
  <Paragraphs>7</Paragraphs>
  <TotalTime>1</TotalTime>
  <ScaleCrop>false</ScaleCrop>
  <LinksUpToDate>false</LinksUpToDate>
  <CharactersWithSpaces>3541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2022-09-13T05:45:36Z</dcterms:modified>
  <dc:title>梨树县XXX局</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447ADB4B020C4E23B55CD73F1D4DC14E</vt:lpwstr>
  </property>
</Properties>
</file>